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2323" w14:textId="4A54DFCE" w:rsidR="00392825" w:rsidRDefault="006764F3">
      <w:r>
        <w:t>Community Liaison Group (CLG)</w:t>
      </w:r>
    </w:p>
    <w:p w14:paraId="351AB5AF" w14:textId="5CB8B7DD" w:rsidR="006764F3" w:rsidRDefault="006764F3"/>
    <w:p w14:paraId="35728974" w14:textId="2C3D49C9" w:rsidR="006764F3" w:rsidRDefault="006764F3" w:rsidP="006764F3">
      <w:pPr>
        <w:pStyle w:val="ListParagraph"/>
        <w:numPr>
          <w:ilvl w:val="0"/>
          <w:numId w:val="1"/>
        </w:numPr>
      </w:pPr>
      <w:r>
        <w:t xml:space="preserve"> The Consent Holder shall, within 1 month of receiving notification of consent advertise a public meeting for the purpose of facilitating the establishment of a CLG in order to consult </w:t>
      </w:r>
      <w:proofErr w:type="gramStart"/>
      <w:r>
        <w:t>with  representatives</w:t>
      </w:r>
      <w:proofErr w:type="gramEnd"/>
      <w:r>
        <w:t xml:space="preserve"> of the community.  As a minimum, the Consent Holder shall invite the following interested parties to </w:t>
      </w:r>
      <w:proofErr w:type="gramStart"/>
      <w:r>
        <w:t>be  represented</w:t>
      </w:r>
      <w:proofErr w:type="gramEnd"/>
      <w:r>
        <w:t xml:space="preserve"> in the CLG. </w:t>
      </w:r>
    </w:p>
    <w:p w14:paraId="4644656F" w14:textId="77777777" w:rsidR="003107C3" w:rsidRDefault="003107C3" w:rsidP="003107C3">
      <w:pPr>
        <w:pStyle w:val="ListParagraph"/>
      </w:pPr>
    </w:p>
    <w:p w14:paraId="6D5415D9" w14:textId="57C54049" w:rsidR="006764F3" w:rsidRDefault="006764F3" w:rsidP="003107C3">
      <w:pPr>
        <w:pStyle w:val="ListParagraph"/>
        <w:numPr>
          <w:ilvl w:val="0"/>
          <w:numId w:val="2"/>
        </w:numPr>
      </w:pPr>
      <w:r>
        <w:t xml:space="preserve">Te Ngai o </w:t>
      </w:r>
      <w:proofErr w:type="spellStart"/>
      <w:r>
        <w:t>Tuahuriri</w:t>
      </w:r>
      <w:proofErr w:type="spellEnd"/>
      <w:r>
        <w:t xml:space="preserve"> Runanga or a nominated representative.</w:t>
      </w:r>
    </w:p>
    <w:p w14:paraId="4540221C" w14:textId="48F41CC1" w:rsidR="006764F3" w:rsidRDefault="006764F3" w:rsidP="003107C3">
      <w:pPr>
        <w:pStyle w:val="ListParagraph"/>
        <w:numPr>
          <w:ilvl w:val="0"/>
          <w:numId w:val="2"/>
        </w:numPr>
      </w:pPr>
      <w:r>
        <w:t>A representative of the group “No Quarry at the Racecourse Inc.”</w:t>
      </w:r>
    </w:p>
    <w:p w14:paraId="36D23830" w14:textId="73F0A764" w:rsidR="006764F3" w:rsidRDefault="006764F3" w:rsidP="003107C3">
      <w:pPr>
        <w:pStyle w:val="ListParagraph"/>
        <w:numPr>
          <w:ilvl w:val="0"/>
          <w:numId w:val="2"/>
        </w:numPr>
      </w:pPr>
      <w:r>
        <w:t>A representative of the Rangiora/Ashley Community Board.</w:t>
      </w:r>
    </w:p>
    <w:p w14:paraId="7252A08F" w14:textId="6EDDDEE1" w:rsidR="006764F3" w:rsidRDefault="006764F3" w:rsidP="003107C3">
      <w:pPr>
        <w:pStyle w:val="ListParagraph"/>
        <w:numPr>
          <w:ilvl w:val="0"/>
          <w:numId w:val="2"/>
        </w:numPr>
      </w:pPr>
      <w:r>
        <w:t xml:space="preserve">House holders living within 500 meters of the </w:t>
      </w:r>
      <w:proofErr w:type="gramStart"/>
      <w:r>
        <w:t xml:space="preserve">boundary  </w:t>
      </w:r>
      <w:r w:rsidR="003107C3">
        <w:t>of</w:t>
      </w:r>
      <w:proofErr w:type="gramEnd"/>
      <w:r>
        <w:t xml:space="preserve"> Rangiora Racecourse</w:t>
      </w:r>
      <w:r w:rsidR="003107C3">
        <w:t xml:space="preserve"> Land.</w:t>
      </w:r>
    </w:p>
    <w:p w14:paraId="50BC606A" w14:textId="77777777" w:rsidR="003107C3" w:rsidRDefault="003107C3" w:rsidP="003107C3">
      <w:pPr>
        <w:pStyle w:val="ListParagraph"/>
        <w:ind w:left="1080"/>
      </w:pPr>
    </w:p>
    <w:p w14:paraId="10FD6ECC" w14:textId="74B38D27" w:rsidR="003107C3" w:rsidRDefault="003107C3" w:rsidP="003107C3">
      <w:pPr>
        <w:pStyle w:val="ListParagraph"/>
        <w:numPr>
          <w:ilvl w:val="0"/>
          <w:numId w:val="1"/>
        </w:numPr>
      </w:pPr>
      <w:r>
        <w:t>The CLG shall be conducted in a manner of good faith and have the following objectives:</w:t>
      </w:r>
    </w:p>
    <w:p w14:paraId="273AF6EC" w14:textId="77777777" w:rsidR="00346AF5" w:rsidRDefault="00346AF5" w:rsidP="00346AF5">
      <w:pPr>
        <w:pStyle w:val="ListParagraph"/>
      </w:pPr>
    </w:p>
    <w:p w14:paraId="6A235E83" w14:textId="5B23B680" w:rsidR="003107C3" w:rsidRDefault="003107C3" w:rsidP="00346AF5">
      <w:pPr>
        <w:pStyle w:val="ListParagraph"/>
        <w:numPr>
          <w:ilvl w:val="0"/>
          <w:numId w:val="3"/>
        </w:numPr>
      </w:pPr>
      <w:r>
        <w:t xml:space="preserve">Facilitating information flow between the Consent Holder and the community regarding the implementation and environmental effects of the activities authorised by these consents (including new information, results of monitoring and the results of </w:t>
      </w:r>
      <w:r w:rsidR="001A7E98">
        <w:t xml:space="preserve">variances in </w:t>
      </w:r>
      <w:r>
        <w:t>practice relevant to the effects).</w:t>
      </w:r>
    </w:p>
    <w:p w14:paraId="0EBA3257" w14:textId="12D52414" w:rsidR="003107C3" w:rsidRDefault="003107C3" w:rsidP="00346AF5">
      <w:pPr>
        <w:pStyle w:val="ListParagraph"/>
        <w:numPr>
          <w:ilvl w:val="0"/>
          <w:numId w:val="3"/>
        </w:numPr>
      </w:pPr>
      <w:r>
        <w:t>Identify issues of concern that arise during the construction process, quarrying activities and rehabilitation on an ongoing basis.</w:t>
      </w:r>
    </w:p>
    <w:p w14:paraId="15D5BE0D" w14:textId="70F51F81" w:rsidR="003107C3" w:rsidRDefault="003107C3" w:rsidP="00346AF5">
      <w:pPr>
        <w:pStyle w:val="ListParagraph"/>
        <w:numPr>
          <w:ilvl w:val="0"/>
          <w:numId w:val="3"/>
        </w:numPr>
      </w:pPr>
      <w:r>
        <w:t>Identify and/or discuss appropriate m</w:t>
      </w:r>
      <w:r w:rsidR="00346AF5">
        <w:t>e</w:t>
      </w:r>
      <w:r>
        <w:t>asures to address issues identifie</w:t>
      </w:r>
      <w:r w:rsidR="001A7E98">
        <w:t>d</w:t>
      </w:r>
      <w:r>
        <w:t xml:space="preserve"> and raised.</w:t>
      </w:r>
    </w:p>
    <w:p w14:paraId="38CF1944" w14:textId="2273A63F" w:rsidR="003107C3" w:rsidRDefault="003107C3" w:rsidP="00346AF5">
      <w:pPr>
        <w:pStyle w:val="ListParagraph"/>
        <w:numPr>
          <w:ilvl w:val="0"/>
          <w:numId w:val="3"/>
        </w:numPr>
      </w:pPr>
      <w:r>
        <w:t xml:space="preserve">Make recommendations for the Consent Holder and contractors </w:t>
      </w:r>
      <w:r w:rsidR="00346AF5">
        <w:t xml:space="preserve">as well as the </w:t>
      </w:r>
      <w:r>
        <w:t xml:space="preserve">Consent </w:t>
      </w:r>
      <w:r w:rsidR="00346AF5">
        <w:t>Aut</w:t>
      </w:r>
      <w:r>
        <w:t xml:space="preserve">horities </w:t>
      </w:r>
      <w:r w:rsidR="00346AF5">
        <w:t>for variances in conditions and management plans to address</w:t>
      </w:r>
      <w:r w:rsidR="001A7E98">
        <w:t xml:space="preserve"> issues</w:t>
      </w:r>
      <w:r w:rsidR="00346AF5">
        <w:t>.</w:t>
      </w:r>
    </w:p>
    <w:p w14:paraId="481B5A17" w14:textId="0D067D2F" w:rsidR="00346AF5" w:rsidRDefault="00346AF5" w:rsidP="00346AF5">
      <w:pPr>
        <w:pStyle w:val="ListParagraph"/>
        <w:numPr>
          <w:ilvl w:val="0"/>
          <w:numId w:val="3"/>
        </w:numPr>
      </w:pPr>
      <w:r>
        <w:t xml:space="preserve">Provide local residents in Rangiora </w:t>
      </w:r>
      <w:proofErr w:type="gramStart"/>
      <w:r>
        <w:t>with  regular</w:t>
      </w:r>
      <w:proofErr w:type="gramEnd"/>
      <w:r>
        <w:t xml:space="preserve"> advisories (monthly for the  first year and quarterly thereafter) of the existence of the CLG, their availability to collect feedback, </w:t>
      </w:r>
      <w:r w:rsidR="001A7E98">
        <w:t xml:space="preserve">summaries of </w:t>
      </w:r>
      <w:r>
        <w:t>all monitoring data collected by the Consent Holder, measures being taken to address issues and updates on campaigns and progress.</w:t>
      </w:r>
    </w:p>
    <w:p w14:paraId="2DEAB140" w14:textId="77777777" w:rsidR="00501050" w:rsidRDefault="00501050" w:rsidP="00501050">
      <w:pPr>
        <w:pStyle w:val="ListParagraph"/>
        <w:ind w:left="1080"/>
      </w:pPr>
    </w:p>
    <w:p w14:paraId="11BA5D69" w14:textId="12D45385" w:rsidR="00346AF5" w:rsidRDefault="00346AF5" w:rsidP="00346AF5">
      <w:pPr>
        <w:pStyle w:val="ListParagraph"/>
        <w:numPr>
          <w:ilvl w:val="0"/>
          <w:numId w:val="1"/>
        </w:numPr>
      </w:pPr>
      <w:r>
        <w:t>The consent holder</w:t>
      </w:r>
      <w:r w:rsidR="00501050">
        <w:t xml:space="preserve"> shall </w:t>
      </w:r>
      <w:proofErr w:type="gramStart"/>
      <w:r w:rsidR="00501050">
        <w:t>assist  the</w:t>
      </w:r>
      <w:proofErr w:type="gramEnd"/>
      <w:r w:rsidR="00501050">
        <w:t xml:space="preserve"> CLG to fulfill its objectives by, amongst other things:</w:t>
      </w:r>
    </w:p>
    <w:p w14:paraId="7694CD96" w14:textId="77777777" w:rsidR="007D41B2" w:rsidRDefault="007D41B2" w:rsidP="007D41B2">
      <w:pPr>
        <w:pStyle w:val="ListParagraph"/>
      </w:pPr>
    </w:p>
    <w:p w14:paraId="5949A889" w14:textId="097EACDD" w:rsidR="00501050" w:rsidRDefault="00501050" w:rsidP="007D41B2">
      <w:pPr>
        <w:pStyle w:val="ListParagraph"/>
        <w:numPr>
          <w:ilvl w:val="0"/>
          <w:numId w:val="5"/>
        </w:numPr>
      </w:pPr>
      <w:r>
        <w:t xml:space="preserve">Arranging and funding an appropriate venue in the area for the meetings of the CLG and meet any other reasonable costs of the meetings – secretarial services, stationary and the publishing and distribution of advisories for the </w:t>
      </w:r>
      <w:proofErr w:type="gramStart"/>
      <w:r>
        <w:t>CLG</w:t>
      </w:r>
      <w:proofErr w:type="gramEnd"/>
    </w:p>
    <w:p w14:paraId="620A380F" w14:textId="77777777" w:rsidR="007D41B2" w:rsidRDefault="00501050" w:rsidP="007D41B2">
      <w:pPr>
        <w:pStyle w:val="ListParagraph"/>
        <w:numPr>
          <w:ilvl w:val="0"/>
          <w:numId w:val="5"/>
        </w:numPr>
      </w:pPr>
      <w:r>
        <w:t>Appointing a community liaison officer with the authority to represent it on the CLG and ensure:</w:t>
      </w:r>
    </w:p>
    <w:p w14:paraId="77D6AF45" w14:textId="4E81BBB0" w:rsidR="00501050" w:rsidRDefault="00501050" w:rsidP="007D41B2">
      <w:pPr>
        <w:pStyle w:val="ListParagraph"/>
        <w:numPr>
          <w:ilvl w:val="0"/>
          <w:numId w:val="6"/>
        </w:numPr>
      </w:pPr>
      <w:r>
        <w:t xml:space="preserve">attendance at all </w:t>
      </w:r>
      <w:proofErr w:type="gramStart"/>
      <w:r>
        <w:t>meetings;</w:t>
      </w:r>
      <w:proofErr w:type="gramEnd"/>
      <w:r>
        <w:t xml:space="preserve"> </w:t>
      </w:r>
    </w:p>
    <w:p w14:paraId="4CF52AC0" w14:textId="4BDF2A61" w:rsidR="00501050" w:rsidRDefault="00501050" w:rsidP="007D41B2">
      <w:pPr>
        <w:pStyle w:val="ListParagraph"/>
        <w:numPr>
          <w:ilvl w:val="0"/>
          <w:numId w:val="6"/>
        </w:numPr>
      </w:pPr>
      <w:r>
        <w:t>provide information to the CLG about progress</w:t>
      </w:r>
      <w:r w:rsidR="007D41B2">
        <w:t xml:space="preserve"> and </w:t>
      </w:r>
      <w:r>
        <w:t xml:space="preserve">compliance with consent </w:t>
      </w:r>
      <w:proofErr w:type="gramStart"/>
      <w:r>
        <w:t>conditions</w:t>
      </w:r>
      <w:r w:rsidR="007D41B2">
        <w:t>;</w:t>
      </w:r>
      <w:proofErr w:type="gramEnd"/>
    </w:p>
    <w:p w14:paraId="4B69BBEE" w14:textId="38B4DD57" w:rsidR="007D41B2" w:rsidRDefault="007D41B2" w:rsidP="007D41B2">
      <w:pPr>
        <w:pStyle w:val="ListParagraph"/>
        <w:numPr>
          <w:ilvl w:val="0"/>
          <w:numId w:val="6"/>
        </w:numPr>
      </w:pPr>
      <w:r>
        <w:t>the development and ongoing review of all management plans throughout the life of the quarry.</w:t>
      </w:r>
    </w:p>
    <w:p w14:paraId="0EBA1059" w14:textId="0FF1E661" w:rsidR="007D41B2" w:rsidRDefault="007D41B2" w:rsidP="007D41B2">
      <w:pPr>
        <w:pStyle w:val="ListParagraph"/>
        <w:numPr>
          <w:ilvl w:val="0"/>
          <w:numId w:val="6"/>
        </w:numPr>
      </w:pPr>
      <w:r>
        <w:t>any</w:t>
      </w:r>
      <w:r w:rsidR="00501050">
        <w:t xml:space="preserve"> variations in the planned </w:t>
      </w:r>
      <w:proofErr w:type="gramStart"/>
      <w:r w:rsidR="00501050">
        <w:t>activities</w:t>
      </w:r>
      <w:r>
        <w:t>;</w:t>
      </w:r>
      <w:proofErr w:type="gramEnd"/>
    </w:p>
    <w:p w14:paraId="6ADEC53B" w14:textId="77777777" w:rsidR="001A7E98" w:rsidRDefault="007D41B2" w:rsidP="007D41B2">
      <w:pPr>
        <w:pStyle w:val="ListParagraph"/>
        <w:numPr>
          <w:ilvl w:val="0"/>
          <w:numId w:val="6"/>
        </w:numPr>
      </w:pPr>
      <w:r>
        <w:t xml:space="preserve">any issues encountered and the implementation of </w:t>
      </w:r>
      <w:r w:rsidR="00501050">
        <w:t>variations</w:t>
      </w:r>
      <w:r>
        <w:t xml:space="preserve"> to the agreed </w:t>
      </w:r>
      <w:proofErr w:type="gramStart"/>
      <w:r>
        <w:t>AEE;</w:t>
      </w:r>
      <w:proofErr w:type="gramEnd"/>
      <w:r>
        <w:t xml:space="preserve"> </w:t>
      </w:r>
    </w:p>
    <w:p w14:paraId="4E1847D4" w14:textId="4F061A77" w:rsidR="007D41B2" w:rsidRDefault="001A7E98" w:rsidP="001A7E98">
      <w:pPr>
        <w:pStyle w:val="ListParagraph"/>
        <w:numPr>
          <w:ilvl w:val="0"/>
          <w:numId w:val="6"/>
        </w:numPr>
      </w:pPr>
      <w:r>
        <w:t xml:space="preserve">the capacity to implement the agreed changes negotiated at the CLG; </w:t>
      </w:r>
      <w:r w:rsidR="007D41B2">
        <w:t>and,</w:t>
      </w:r>
    </w:p>
    <w:p w14:paraId="6B3AA63D" w14:textId="0D9C16E8" w:rsidR="00501050" w:rsidRDefault="007D41B2" w:rsidP="007D41B2">
      <w:pPr>
        <w:pStyle w:val="ListParagraph"/>
        <w:numPr>
          <w:ilvl w:val="0"/>
          <w:numId w:val="6"/>
        </w:numPr>
      </w:pPr>
      <w:r>
        <w:t xml:space="preserve">details about measures undertaken to address emerging, </w:t>
      </w:r>
      <w:proofErr w:type="gramStart"/>
      <w:r>
        <w:t>unforeseen</w:t>
      </w:r>
      <w:proofErr w:type="gramEnd"/>
      <w:r>
        <w:t xml:space="preserve"> and exceptional issues.</w:t>
      </w:r>
      <w:r w:rsidR="00501050">
        <w:t xml:space="preserve">  </w:t>
      </w:r>
    </w:p>
    <w:p w14:paraId="399C2F57" w14:textId="77777777" w:rsidR="0008564A" w:rsidRDefault="0008564A" w:rsidP="0008564A">
      <w:pPr>
        <w:pStyle w:val="ListParagraph"/>
        <w:numPr>
          <w:ilvl w:val="0"/>
          <w:numId w:val="7"/>
        </w:numPr>
      </w:pPr>
      <w:r>
        <w:lastRenderedPageBreak/>
        <w:t>Being open to and prepared to discuss the environmental effects of operations in relation to:</w:t>
      </w:r>
    </w:p>
    <w:p w14:paraId="637D6843" w14:textId="0224A342" w:rsidR="0008564A" w:rsidRDefault="0008564A" w:rsidP="0008564A">
      <w:pPr>
        <w:pStyle w:val="ListParagraph"/>
        <w:numPr>
          <w:ilvl w:val="1"/>
          <w:numId w:val="7"/>
        </w:numPr>
      </w:pPr>
      <w:r>
        <w:t xml:space="preserve">all monitoring </w:t>
      </w:r>
      <w:proofErr w:type="gramStart"/>
      <w:r>
        <w:t>data;</w:t>
      </w:r>
      <w:proofErr w:type="gramEnd"/>
    </w:p>
    <w:p w14:paraId="3827783B" w14:textId="223B63A4" w:rsidR="007D41B2" w:rsidRDefault="0008564A" w:rsidP="0008564A">
      <w:pPr>
        <w:pStyle w:val="ListParagraph"/>
        <w:numPr>
          <w:ilvl w:val="1"/>
          <w:numId w:val="7"/>
        </w:numPr>
      </w:pPr>
      <w:r>
        <w:t xml:space="preserve"> human and animal health</w:t>
      </w:r>
      <w:r w:rsidR="00750FCC">
        <w:t>, welfare</w:t>
      </w:r>
      <w:r>
        <w:t xml:space="preserve"> and </w:t>
      </w:r>
      <w:proofErr w:type="gramStart"/>
      <w:r>
        <w:t>safety;</w:t>
      </w:r>
      <w:proofErr w:type="gramEnd"/>
    </w:p>
    <w:p w14:paraId="23C70D19" w14:textId="407AC424" w:rsidR="0008564A" w:rsidRDefault="0008564A" w:rsidP="0008564A">
      <w:pPr>
        <w:pStyle w:val="ListParagraph"/>
        <w:numPr>
          <w:ilvl w:val="1"/>
          <w:numId w:val="7"/>
        </w:numPr>
      </w:pPr>
      <w:r>
        <w:t xml:space="preserve">complaints from the local </w:t>
      </w:r>
      <w:proofErr w:type="gramStart"/>
      <w:r>
        <w:t>community;</w:t>
      </w:r>
      <w:proofErr w:type="gramEnd"/>
    </w:p>
    <w:p w14:paraId="40C36B57" w14:textId="2919F4E1" w:rsidR="0008564A" w:rsidRDefault="0008564A" w:rsidP="0008564A">
      <w:pPr>
        <w:pStyle w:val="ListParagraph"/>
        <w:numPr>
          <w:ilvl w:val="1"/>
          <w:numId w:val="7"/>
        </w:numPr>
      </w:pPr>
      <w:r>
        <w:t>the provision of further information; and.</w:t>
      </w:r>
    </w:p>
    <w:p w14:paraId="2FD8CC2D" w14:textId="63D4253E" w:rsidR="0008564A" w:rsidRDefault="0008564A" w:rsidP="0008564A">
      <w:pPr>
        <w:pStyle w:val="ListParagraph"/>
        <w:numPr>
          <w:ilvl w:val="1"/>
          <w:numId w:val="7"/>
        </w:numPr>
      </w:pPr>
      <w:r>
        <w:t>the identification of appropriate measures to address issues identified.</w:t>
      </w:r>
    </w:p>
    <w:p w14:paraId="5CA59CA1" w14:textId="1987FD63" w:rsidR="0008564A" w:rsidRDefault="0008564A" w:rsidP="0008564A"/>
    <w:p w14:paraId="11108673" w14:textId="51A10900" w:rsidR="0008564A" w:rsidRDefault="0008564A" w:rsidP="0008564A">
      <w:pPr>
        <w:pStyle w:val="ListParagraph"/>
        <w:numPr>
          <w:ilvl w:val="0"/>
          <w:numId w:val="1"/>
        </w:numPr>
      </w:pPr>
      <w:r>
        <w:t>The Consent Holder shall use its best endeavours to ensure meetings of th</w:t>
      </w:r>
      <w:r w:rsidR="001A7E98">
        <w:t>e</w:t>
      </w:r>
      <w:r>
        <w:t xml:space="preserve"> CLG are held as follows (unless otherwise agreed by the CLG):</w:t>
      </w:r>
    </w:p>
    <w:p w14:paraId="4524339C" w14:textId="18DCC243" w:rsidR="0008564A" w:rsidRDefault="0008564A" w:rsidP="0008564A">
      <w:pPr>
        <w:pStyle w:val="ListParagraph"/>
      </w:pPr>
    </w:p>
    <w:p w14:paraId="68154EF7" w14:textId="02C5500B" w:rsidR="0008564A" w:rsidRDefault="001A7E98" w:rsidP="0008564A">
      <w:pPr>
        <w:pStyle w:val="ListParagraph"/>
        <w:numPr>
          <w:ilvl w:val="0"/>
          <w:numId w:val="7"/>
        </w:numPr>
      </w:pPr>
      <w:r>
        <w:t>t</w:t>
      </w:r>
      <w:r w:rsidR="0008564A">
        <w:t>he first meeting within 2 months o</w:t>
      </w:r>
      <w:r>
        <w:t>f</w:t>
      </w:r>
      <w:r w:rsidR="0008564A">
        <w:t xml:space="preserve"> Consent being </w:t>
      </w:r>
      <w:proofErr w:type="gramStart"/>
      <w:r w:rsidR="0008564A">
        <w:t>g</w:t>
      </w:r>
      <w:r>
        <w:t>r</w:t>
      </w:r>
      <w:r w:rsidR="0008564A">
        <w:t>anted</w:t>
      </w:r>
      <w:r>
        <w:t>;</w:t>
      </w:r>
      <w:proofErr w:type="gramEnd"/>
    </w:p>
    <w:p w14:paraId="3FD8E724" w14:textId="185F05F4" w:rsidR="001A7E98" w:rsidRDefault="001A7E98" w:rsidP="0008564A">
      <w:pPr>
        <w:pStyle w:val="ListParagraph"/>
        <w:numPr>
          <w:ilvl w:val="0"/>
          <w:numId w:val="7"/>
        </w:numPr>
      </w:pPr>
      <w:r>
        <w:t>monthly thereafter for the first year; and,</w:t>
      </w:r>
    </w:p>
    <w:p w14:paraId="6522BB2F" w14:textId="2BD06EE9" w:rsidR="001A7E98" w:rsidRDefault="001A7E98" w:rsidP="0008564A">
      <w:pPr>
        <w:pStyle w:val="ListParagraph"/>
        <w:numPr>
          <w:ilvl w:val="0"/>
          <w:numId w:val="7"/>
        </w:numPr>
      </w:pPr>
      <w:r>
        <w:t>thereafter every 3 months until the completion of the proposal.</w:t>
      </w:r>
    </w:p>
    <w:p w14:paraId="763BB8E8" w14:textId="62D262AE" w:rsidR="001A7E98" w:rsidRDefault="001A7E98" w:rsidP="001A7E98"/>
    <w:p w14:paraId="7ABFC8EB" w14:textId="4B415ACD" w:rsidR="001A7E98" w:rsidRPr="001A7E98" w:rsidRDefault="001A7E98" w:rsidP="001A7E98">
      <w:pPr>
        <w:rPr>
          <w:b/>
          <w:bCs/>
          <w:i/>
          <w:iCs/>
        </w:rPr>
      </w:pPr>
      <w:r w:rsidRPr="001A7E98">
        <w:rPr>
          <w:b/>
          <w:bCs/>
          <w:i/>
          <w:iCs/>
        </w:rPr>
        <w:t>Advisory</w:t>
      </w:r>
    </w:p>
    <w:p w14:paraId="50525B80" w14:textId="761CD5C2" w:rsidR="001A7E98" w:rsidRPr="001A7E98" w:rsidRDefault="001A7E98" w:rsidP="001A7E98">
      <w:pPr>
        <w:rPr>
          <w:b/>
          <w:bCs/>
          <w:i/>
          <w:iCs/>
        </w:rPr>
      </w:pPr>
      <w:r w:rsidRPr="001A7E98">
        <w:rPr>
          <w:b/>
          <w:bCs/>
          <w:i/>
          <w:iCs/>
        </w:rPr>
        <w:t xml:space="preserve">It is expected the CLG will appoint a chair from amongst its members and develop and agree on its Terms of Reference at it first </w:t>
      </w:r>
      <w:proofErr w:type="gramStart"/>
      <w:r w:rsidRPr="001A7E98">
        <w:rPr>
          <w:b/>
          <w:bCs/>
          <w:i/>
          <w:iCs/>
        </w:rPr>
        <w:t>meeting</w:t>
      </w:r>
      <w:proofErr w:type="gramEnd"/>
    </w:p>
    <w:sectPr w:rsidR="001A7E98" w:rsidRPr="001A7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10A"/>
    <w:multiLevelType w:val="hybridMultilevel"/>
    <w:tmpl w:val="D30AB5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357947"/>
    <w:multiLevelType w:val="hybridMultilevel"/>
    <w:tmpl w:val="53F0731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CD71BD9"/>
    <w:multiLevelType w:val="hybridMultilevel"/>
    <w:tmpl w:val="11CC1C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195E6A"/>
    <w:multiLevelType w:val="hybridMultilevel"/>
    <w:tmpl w:val="FA4268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006E61"/>
    <w:multiLevelType w:val="hybridMultilevel"/>
    <w:tmpl w:val="29061B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09E517A"/>
    <w:multiLevelType w:val="hybridMultilevel"/>
    <w:tmpl w:val="DF4855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2CF6377"/>
    <w:multiLevelType w:val="hybridMultilevel"/>
    <w:tmpl w:val="0E9E087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F3"/>
    <w:rsid w:val="0008564A"/>
    <w:rsid w:val="001A7E98"/>
    <w:rsid w:val="003107C3"/>
    <w:rsid w:val="00346AF5"/>
    <w:rsid w:val="00392825"/>
    <w:rsid w:val="0049221E"/>
    <w:rsid w:val="00501050"/>
    <w:rsid w:val="006764F3"/>
    <w:rsid w:val="00750FCC"/>
    <w:rsid w:val="007D41B2"/>
    <w:rsid w:val="00F21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CFD2"/>
  <w15:chartTrackingRefBased/>
  <w15:docId w15:val="{9CA6F16F-58E7-4E8D-BD7A-7A3BC7F6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5A1"/>
    <w:pPr>
      <w:spacing w:after="0" w:line="240" w:lineRule="auto"/>
    </w:pPr>
  </w:style>
  <w:style w:type="paragraph" w:styleId="ListParagraph">
    <w:name w:val="List Paragraph"/>
    <w:basedOn w:val="Normal"/>
    <w:uiPriority w:val="34"/>
    <w:qFormat/>
    <w:rsid w:val="0067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2875</Characters>
  <Application>Microsoft Office Word</Application>
  <DocSecurity>4</DocSecurity>
  <Lines>75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Mather</dc:creator>
  <cp:keywords/>
  <dc:description/>
  <cp:lastModifiedBy>Alison Cooper</cp:lastModifiedBy>
  <cp:revision>2</cp:revision>
  <dcterms:created xsi:type="dcterms:W3CDTF">2021-05-25T04:17:00Z</dcterms:created>
  <dcterms:modified xsi:type="dcterms:W3CDTF">2021-05-25T04:17:00Z</dcterms:modified>
</cp:coreProperties>
</file>